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2推免生名单表结构及相关说明</w:t>
      </w:r>
    </w:p>
    <w:tbl>
      <w:tblPr>
        <w:tblStyle w:val="3"/>
        <w:tblW w:w="8336" w:type="dxa"/>
        <w:tblInd w:w="-285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922"/>
        <w:gridCol w:w="840"/>
        <w:gridCol w:w="415"/>
        <w:gridCol w:w="676"/>
        <w:gridCol w:w="5093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汉字名称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字段名称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长度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lang w:bidi="ar"/>
              </w:rPr>
              <w:t>字段说明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DWDM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非空，填满；见当年研究生招生单位库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院系所代码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YXSDM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非空，填满；不分院系所则代码录入“000”，可以为大写字母和数字组合，不可以为“XXX”或“999”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院系所名称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YXSMC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非空；不分院系所，填入“不区分院系所”；必须与单位维护的院系所基础库一致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专业代码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ZYDM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非空；与学籍/学历完全一致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ZYMC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非空；与学籍/学历完全一致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XM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非空；与学籍/学历完全一致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证件号码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ZJHM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非空；与学籍/学历完全一致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XB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非空；与学籍/学历完全一致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推荐类型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TJLX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0-普通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，1-支教团，2-农村师资，3-高层次双语人才培养计划，5-国防科工院校补偿名额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，6-顶尖运动员与教练员培养计划，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7-上海市临床医学硕士专业学位改革试点，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8-医学长学制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排名方式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PMFS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非空；1-学校，2-院系，3-专业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ZHCJ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数值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非空，按推免生遴选办法计算后的综合成绩，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三位整数，两位小数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综合名次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ZHMC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数值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非空，推免生在参与推免排名所有学生中综合测评名次（指适用同样的推免生遴选具体规则，构成推免名额竞争的排名范围，如院系排队则指院系，如专业排队则指专业），应与”排名方式“一致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排名人数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PMRS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数值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非空，参与推免排名的学生人数（指适用同样的推免生遴选具体规则，构成推免名额竞争的排名范围，如院系/专业全体学生参与，则为院系/专业应届本科生人数），应与”排名方式“一致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GPA（平均绩点）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GPA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数值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18"/>
                <w:szCs w:val="18"/>
                <w:lang w:bidi="ar"/>
              </w:rPr>
              <w:t>两位小数；如不能提供填0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定向或补偿单位代码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DXBCDWDM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widowControl/>
              <w:wordWrap w:val="0"/>
              <w:spacing w:line="330" w:lineRule="atLeast"/>
            </w:pPr>
            <w:r>
              <w:t>非空；如</w:t>
            </w:r>
            <w:r>
              <w:rPr>
                <w:b/>
                <w:bCs/>
                <w:color w:val="FF0000"/>
              </w:rPr>
              <w:t>“推荐类型”为0</w:t>
            </w:r>
            <w:r>
              <w:t>或7</w:t>
            </w:r>
            <w:r>
              <w:rPr>
                <w:b/>
                <w:bCs/>
                <w:color w:val="FF0000"/>
              </w:rPr>
              <w:t>则填0</w:t>
            </w:r>
            <w:r>
              <w:t>；”推荐类型“为1或8则填本校单位代码；”推荐类型“为2、3则填定向培养单位单位代码；”推荐类型“为4则填6所直属师范大学之一单位代码；”推荐类型“为5则填国防科大、工程物理研究院、东华理工大学及西北核技术研究所之一单位代码；”推荐类型“为6则填北京体育大学单位代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2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8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BZ</w:t>
            </w:r>
          </w:p>
        </w:tc>
        <w:tc>
          <w:tcPr>
            <w:tcW w:w="4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50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重大科研成果、论文和奖励可在此注明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补充说明：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“单位代码”统一为“10353”，“院系所代码”与我校202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年硕士研究生招生简章中的学院代码一致，“院系所名称”填写学院全称（具体附后）。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证件号码和姓名与学籍学历管理平台校验，相关字段必须与学籍学历管理平台一致！</w:t>
      </w:r>
      <w:r>
        <w:rPr>
          <w:rFonts w:hint="eastAsia"/>
          <w:b/>
          <w:color w:val="FF0000"/>
          <w:szCs w:val="21"/>
        </w:rPr>
        <w:t>转专业学生</w:t>
      </w:r>
      <w:r>
        <w:rPr>
          <w:rFonts w:hint="eastAsia"/>
          <w:szCs w:val="21"/>
        </w:rPr>
        <w:t>务必提前至教务处修改学籍库的“专业代码”和“专业名称”。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“推荐类型”统一填“0”。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“GPA（平均绩点）”，</w:t>
      </w:r>
      <w:r>
        <w:rPr>
          <w:rFonts w:hint="eastAsia"/>
          <w:b/>
          <w:color w:val="FF0000"/>
          <w:szCs w:val="21"/>
        </w:rPr>
        <w:t>两位小数</w:t>
      </w:r>
      <w:r>
        <w:rPr>
          <w:rFonts w:hint="eastAsia"/>
          <w:b/>
          <w:color w:val="FF0000"/>
          <w:szCs w:val="21"/>
          <w:lang w:eastAsia="zh-CN"/>
        </w:rPr>
        <w:t>，</w:t>
      </w:r>
      <w:r>
        <w:rPr>
          <w:rFonts w:hint="eastAsia"/>
          <w:szCs w:val="21"/>
        </w:rPr>
        <w:t>如不能提供填“0”。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“定向或补偿单位代码” 统一填“0”。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“备注”字段务必控制在127个中文字符以内（含标点符号）。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以上电子版信息请务必在</w:t>
      </w:r>
      <w:r>
        <w:rPr>
          <w:rFonts w:hint="eastAsia"/>
          <w:b/>
          <w:color w:val="FF0000"/>
          <w:szCs w:val="21"/>
        </w:rPr>
        <w:t>2003版excel软件中</w:t>
      </w:r>
      <w:r>
        <w:rPr>
          <w:rFonts w:hint="eastAsia"/>
          <w:szCs w:val="21"/>
        </w:rPr>
        <w:t>汇总整理</w:t>
      </w:r>
      <w:r>
        <w:rPr>
          <w:rFonts w:hint="eastAsia"/>
          <w:szCs w:val="21"/>
          <w:lang w:eastAsia="zh-CN"/>
        </w:rPr>
        <w:t>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>上报名单的同时，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需上传</w:t>
      </w:r>
      <w:r>
        <w:rPr>
          <w:rFonts w:hint="eastAsia"/>
          <w:b/>
          <w:color w:val="FF0000"/>
          <w:szCs w:val="21"/>
        </w:rPr>
        <w:t>推免生成绩单：以身份证号_姓名.pdf命名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，加盖教务处公章，PDF版本。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特别提醒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：提交成绩单需注意：打印字迹清晰、原件扫描（非复印件）、加盖教务处红色公章（非学院章）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。</w:t>
      </w:r>
      <w:bookmarkStart w:id="0" w:name="_GoBack"/>
      <w:bookmarkEnd w:id="0"/>
      <w:r>
        <w:rPr>
          <w:rFonts w:hint="eastAsia"/>
        </w:rPr>
        <w:br w:type="page"/>
      </w:r>
    </w:p>
    <w:p/>
    <w:p/>
    <w:tbl>
      <w:tblPr>
        <w:tblStyle w:val="3"/>
        <w:tblpPr w:vertAnchor="text"/>
        <w:tblW w:w="5918" w:type="dxa"/>
        <w:tblCellSpacing w:w="7" w:type="dxa"/>
        <w:tblInd w:w="0" w:type="dxa"/>
        <w:shd w:val="clear" w:color="auto" w:fill="81C5ED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71"/>
        <w:gridCol w:w="5447"/>
      </w:tblGrid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A8D7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5426" w:type="dxa"/>
            <w:shd w:val="clear" w:color="auto" w:fill="A8D7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院系所名称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001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工商管理学院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002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经济学院 </w:t>
            </w:r>
          </w:p>
        </w:tc>
      </w:tr>
      <w:tr>
        <w:tblPrEx>
          <w:shd w:val="clear" w:color="auto" w:fill="81C5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003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金融学院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004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统计与数学学院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005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会计学院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006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旅游与城乡规划学院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007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法学院（含法律硕士教育中心）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008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食品与生物工程学院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009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信息与电子工程学院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010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计算机与信息工程学院 </w:t>
            </w:r>
          </w:p>
        </w:tc>
      </w:tr>
      <w:tr>
        <w:tblPrEx>
          <w:shd w:val="clear" w:color="auto" w:fill="81C5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011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马克思主义学院 </w:t>
            </w:r>
          </w:p>
        </w:tc>
      </w:tr>
      <w:tr>
        <w:tblPrEx>
          <w:shd w:val="clear" w:color="auto" w:fill="81C5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012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公共管理学院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013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外国语学院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014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东方语言与哲学学院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015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艺术设计学院 </w:t>
            </w:r>
          </w:p>
        </w:tc>
      </w:tr>
      <w:tr>
        <w:tblPrEx>
          <w:shd w:val="clear" w:color="auto" w:fill="81C5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016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环境科学与工程学院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017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人文与传播学院 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018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MBA学院 </w:t>
            </w:r>
          </w:p>
        </w:tc>
      </w:tr>
      <w:tr>
        <w:tblPrEx>
          <w:shd w:val="clear" w:color="auto" w:fill="81C5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020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管理工程与电子商务学院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450" w:type="dxa"/>
            <w:shd w:val="clear" w:color="auto" w:fill="DCEFF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021 </w:t>
            </w:r>
          </w:p>
        </w:tc>
        <w:tc>
          <w:tcPr>
            <w:tcW w:w="5426" w:type="dxa"/>
            <w:shd w:val="clear" w:color="auto" w:fill="DCEFF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章乃器学院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E5B34"/>
    <w:multiLevelType w:val="multilevel"/>
    <w:tmpl w:val="309E5B3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271FE"/>
    <w:rsid w:val="00144274"/>
    <w:rsid w:val="009E2739"/>
    <w:rsid w:val="00CB2E2C"/>
    <w:rsid w:val="0A021891"/>
    <w:rsid w:val="29722F82"/>
    <w:rsid w:val="4F1271FE"/>
    <w:rsid w:val="4FB9722D"/>
    <w:rsid w:val="5C6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微软雅黑" w:hAnsi="微软雅黑" w:eastAsia="微软雅黑" w:cs="Times New Roman"/>
      <w:color w:val="333333"/>
      <w:kern w:val="0"/>
      <w:sz w:val="18"/>
      <w:szCs w:val="18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666666"/>
      <w:sz w:val="18"/>
      <w:szCs w:val="18"/>
      <w:u w:val="single"/>
    </w:rPr>
  </w:style>
  <w:style w:type="character" w:styleId="6">
    <w:name w:val="Hyperlink"/>
    <w:basedOn w:val="4"/>
    <w:qFormat/>
    <w:uiPriority w:val="0"/>
    <w:rPr>
      <w:rFonts w:hint="eastAsia" w:ascii="微软雅黑" w:hAnsi="微软雅黑" w:eastAsia="微软雅黑" w:cs="微软雅黑"/>
      <w:color w:val="666666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</Words>
  <Characters>1478</Characters>
  <Lines>12</Lines>
  <Paragraphs>3</Paragraphs>
  <TotalTime>8</TotalTime>
  <ScaleCrop>false</ScaleCrop>
  <LinksUpToDate>false</LinksUpToDate>
  <CharactersWithSpaces>1734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2019-09-04T02:54:00Z</dcterms:created>
  <dc:creator>Administrator</dc:creator>
  <cp:lastModifiedBy>QiTian M620</cp:lastModifiedBy>
  <dcterms:modified xsi:type="dcterms:W3CDTF">2021-09-08T07:32:00Z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07EE4FE9BD734DA3B5176DD872B3AD04</vt:lpwstr>
  </property>
</Properties>
</file>